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1551</w:t>
      </w:r>
      <w:r>
        <w:rPr>
          <w:rFonts w:ascii="Times New Roman" w:eastAsia="Times New Roman" w:hAnsi="Times New Roman" w:cs="Times New Roman"/>
          <w:sz w:val="27"/>
          <w:szCs w:val="27"/>
        </w:rPr>
        <w:t>-2613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08 октября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находящийся по адресу: Ханты-Мансийский автономный округ – Югра, г. Сургут, ул. Гагарина, д. 9, зал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501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административном правонарушении в отношении должностного лица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20rplc-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5rplc-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3rplc-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18rplc-3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4rplc-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19rplc-5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1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2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 </w:t>
      </w:r>
      <w:r>
        <w:rPr>
          <w:rStyle w:val="cat-OrganizationNamegrp-20rplc-8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6rplc-9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состоянию на </w:t>
      </w:r>
      <w:r>
        <w:rPr>
          <w:rStyle w:val="cat-Dategrp-9rplc-1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предоставил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 п. 1 ст. 23,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7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431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Налогового кодекса Российской Федерации, </w:t>
      </w:r>
      <w:r>
        <w:rPr>
          <w:rFonts w:ascii="Times New Roman" w:eastAsia="Times New Roman" w:hAnsi="Times New Roman" w:cs="Times New Roman"/>
          <w:sz w:val="27"/>
          <w:szCs w:val="27"/>
        </w:rPr>
        <w:t>расчет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месяц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срок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25.04.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фактическая дата предоставления декларации- </w:t>
      </w:r>
      <w:r>
        <w:rPr>
          <w:rFonts w:ascii="Times New Roman" w:eastAsia="Times New Roman" w:hAnsi="Times New Roman" w:cs="Times New Roman"/>
          <w:sz w:val="27"/>
          <w:szCs w:val="27"/>
        </w:rPr>
        <w:t>28.04.2025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тем самым </w:t>
      </w:r>
      <w:r>
        <w:rPr>
          <w:rStyle w:val="cat-FIOgrp-16rplc-1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совершил административное правонарушение, за которое предусмотрен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ответственность статьей 15.5 Кодекса РФ об административных правонарушениях.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Style w:val="cat-FIOgrp-16rplc-1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времени и месте судебного заседания извещен надлежащим образом судебной повесткой, направленной заказным письмом с уведомлением о вручении.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явился, ходатайств не заявлял.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</w:t>
      </w:r>
      <w:r>
        <w:rPr>
          <w:rFonts w:ascii="Times New Roman" w:eastAsia="Times New Roman" w:hAnsi="Times New Roman" w:cs="Times New Roman"/>
          <w:sz w:val="27"/>
          <w:szCs w:val="27"/>
        </w:rPr>
        <w:t>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54 ГК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Юридический адрес общества: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Сургут, </w:t>
      </w:r>
      <w:r>
        <w:rPr>
          <w:rFonts w:ascii="Times New Roman" w:eastAsia="Times New Roman" w:hAnsi="Times New Roman" w:cs="Times New Roman"/>
          <w:sz w:val="27"/>
          <w:szCs w:val="27"/>
        </w:rPr>
        <w:t>ул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Маяковского, д. 12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28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34506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котором изложено существо правонарушения и составленным в соответствии с требованиями КоАП РФ;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выпиской из Единого государственного реестра юридических лиц;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справкой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непредставлении декларации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</w:t>
      </w:r>
      <w:r>
        <w:rPr>
          <w:rFonts w:ascii="Times New Roman" w:eastAsia="Times New Roman" w:hAnsi="Times New Roman" w:cs="Times New Roman"/>
          <w:sz w:val="27"/>
          <w:szCs w:val="27"/>
        </w:rPr>
        <w:t>декларации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приложением документов, подтверждающих данные полномочия, оставленным без ответа;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и другими материалами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прихожу к выводу о том, что действия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20rplc-13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5rplc-1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</w:t>
      </w:r>
      <w:r>
        <w:rPr>
          <w:rFonts w:ascii="Times New Roman" w:eastAsia="Times New Roman" w:hAnsi="Times New Roman" w:cs="Times New Roman"/>
          <w:sz w:val="27"/>
          <w:szCs w:val="27"/>
        </w:rPr>
        <w:t>расчет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>) в налоговый орган по месту учета.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директора </w:t>
      </w:r>
      <w:r>
        <w:rPr>
          <w:rStyle w:val="cat-OrganizationNamegrp-20rplc-1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5rplc-1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7"/>
          <w:szCs w:val="27"/>
        </w:rPr>
        <w:t>назначить ему наказание в виде предупреждения.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городской суд Ханты – Мансийского автономного округа – Югры в течение десяти суток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Д.Б.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1411</w:t>
          </w: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http://sr-srg-pkms1/xlp7/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OrganizationNamegrp-20rplc-0">
    <w:name w:val="cat-OrganizationName grp-20 rplc-0"/>
    <w:basedOn w:val="DefaultParagraphFont"/>
  </w:style>
  <w:style w:type="character" w:customStyle="1" w:styleId="cat-FIOgrp-15rplc-1">
    <w:name w:val="cat-FIO grp-15 rplc-1"/>
    <w:basedOn w:val="DefaultParagraphFont"/>
  </w:style>
  <w:style w:type="character" w:customStyle="1" w:styleId="cat-ExternalSystemDefinedgrp-23rplc-2">
    <w:name w:val="cat-ExternalSystemDefined grp-23 rplc-2"/>
    <w:basedOn w:val="DefaultParagraphFont"/>
  </w:style>
  <w:style w:type="character" w:customStyle="1" w:styleId="cat-PassportDatagrp-18rplc-3">
    <w:name w:val="cat-PassportData grp-18 rplc-3"/>
    <w:basedOn w:val="DefaultParagraphFont"/>
  </w:style>
  <w:style w:type="character" w:customStyle="1" w:styleId="cat-UserDefinedgrp-24rplc-4">
    <w:name w:val="cat-UserDefined grp-24 rplc-4"/>
    <w:basedOn w:val="DefaultParagraphFont"/>
  </w:style>
  <w:style w:type="character" w:customStyle="1" w:styleId="cat-PassportDatagrp-19rplc-5">
    <w:name w:val="cat-PassportData grp-19 rplc-5"/>
    <w:basedOn w:val="DefaultParagraphFont"/>
  </w:style>
  <w:style w:type="character" w:customStyle="1" w:styleId="cat-ExternalSystemDefinedgrp-21rplc-6">
    <w:name w:val="cat-ExternalSystemDefined grp-21 rplc-6"/>
    <w:basedOn w:val="DefaultParagraphFont"/>
  </w:style>
  <w:style w:type="character" w:customStyle="1" w:styleId="cat-ExternalSystemDefinedgrp-22rplc-7">
    <w:name w:val="cat-ExternalSystemDefined grp-22 rplc-7"/>
    <w:basedOn w:val="DefaultParagraphFont"/>
  </w:style>
  <w:style w:type="character" w:customStyle="1" w:styleId="cat-OrganizationNamegrp-20rplc-8">
    <w:name w:val="cat-OrganizationName grp-20 rplc-8"/>
    <w:basedOn w:val="DefaultParagraphFont"/>
  </w:style>
  <w:style w:type="character" w:customStyle="1" w:styleId="cat-FIOgrp-16rplc-9">
    <w:name w:val="cat-FIO grp-16 rplc-9"/>
    <w:basedOn w:val="DefaultParagraphFont"/>
  </w:style>
  <w:style w:type="character" w:customStyle="1" w:styleId="cat-Dategrp-9rplc-10">
    <w:name w:val="cat-Date grp-9 rplc-10"/>
    <w:basedOn w:val="DefaultParagraphFont"/>
  </w:style>
  <w:style w:type="character" w:customStyle="1" w:styleId="cat-FIOgrp-16rplc-11">
    <w:name w:val="cat-FIO grp-16 rplc-11"/>
    <w:basedOn w:val="DefaultParagraphFont"/>
  </w:style>
  <w:style w:type="character" w:customStyle="1" w:styleId="cat-FIOgrp-16rplc-12">
    <w:name w:val="cat-FIO grp-16 rplc-12"/>
    <w:basedOn w:val="DefaultParagraphFont"/>
  </w:style>
  <w:style w:type="character" w:customStyle="1" w:styleId="cat-OrganizationNamegrp-20rplc-13">
    <w:name w:val="cat-OrganizationName grp-20 rplc-13"/>
    <w:basedOn w:val="DefaultParagraphFont"/>
  </w:style>
  <w:style w:type="character" w:customStyle="1" w:styleId="cat-FIOgrp-15rplc-14">
    <w:name w:val="cat-FIO grp-15 rplc-14"/>
    <w:basedOn w:val="DefaultParagraphFont"/>
  </w:style>
  <w:style w:type="character" w:customStyle="1" w:styleId="cat-OrganizationNamegrp-20rplc-15">
    <w:name w:val="cat-OrganizationName grp-20 rplc-15"/>
    <w:basedOn w:val="DefaultParagraphFont"/>
  </w:style>
  <w:style w:type="character" w:customStyle="1" w:styleId="cat-FIOgrp-15rplc-16">
    <w:name w:val="cat-FIO grp-15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